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101600</wp:posOffset>
            </wp:positionV>
            <wp:extent cx="1406525" cy="81597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44"/>
          <w:szCs w:val="44"/>
        </w:rPr>
        <w:t xml:space="preserve">Bilancio </w:t>
      </w:r>
      <w:r>
        <w:rPr>
          <w:rFonts w:ascii="Times New Roman" w:hAnsi="Times New Roman"/>
          <w:b/>
          <w:bCs/>
          <w:sz w:val="44"/>
          <w:szCs w:val="44"/>
        </w:rPr>
        <w:t>S</w:t>
      </w:r>
      <w:r>
        <w:rPr>
          <w:rFonts w:ascii="Times New Roman" w:hAnsi="Times New Roman"/>
          <w:b/>
          <w:bCs/>
          <w:sz w:val="44"/>
          <w:szCs w:val="44"/>
        </w:rPr>
        <w:t>d</w:t>
      </w:r>
      <w:r>
        <w:rPr>
          <w:rFonts w:ascii="Times New Roman" w:hAnsi="Times New Roman"/>
          <w:b/>
          <w:bCs/>
          <w:sz w:val="44"/>
          <w:szCs w:val="44"/>
        </w:rPr>
        <w:t>S</w:t>
      </w:r>
      <w:r>
        <w:rPr>
          <w:rFonts w:ascii="Times New Roman" w:hAnsi="Times New Roman"/>
          <w:b/>
          <w:bCs/>
          <w:sz w:val="44"/>
          <w:szCs w:val="44"/>
        </w:rPr>
        <w:t xml:space="preserve">, un incremento di quattro milioni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</w:rPr>
        <w:t>E' la crescita del valore della produzione della Società della Salute Pistoiese al 31 dicembre 2018 rispetto al 2017. I motivi principali: più servizi conferiti dai Comuni e aumento dei finanziamenti dal Fondo sociale europeo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PISTOIA 11.06.2019- Il valore della produzione del bilancio al 31 dicembre 2018 della Società della Salute Pistoiese è di oltre 19 milioni di euro (per l'esattezza 19.355.986,00) ovvero 4 milioni e 100mila euro in più rispetto allo stesso dato al 31 dicembre 2017. E' l'elemento più significativo del conto economico presentato ieri, lunedì 10 giugno, in consiglio comunale a Pistoia e che sarà portato alla discussione e approvazione dell'assemblea della stessa SdS, il prossimo 21 giugno. Il netto incremento, oltre 4 milioni di euro in un solo anno, testimonia la solidità del bilancio e la continua crescita dei servizi erogati.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I motivi principali dell'incremento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Due i fattori principali che hanno determinato questo risultato: da un lato il progressivo conferimento alla Società della Salute Pistoiese di attività di ambito socio assistenziale da parte dei Comuni soci - in particolar modo assistenza educativa familiare, assistenza scolastica ed assistenza domiciliare da parte dei Comuni di Pistoia, Serravalle Pistoiese e Montale -, dall'altro lato la capacità della SdS di calamitare finanziamenti dal Fondo sociale europeo per diverse progettualità, 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quasi sempre con la modalità della coprogettazione a fianco del Terzo Settore, che ha consentito di accedere a risorse aggiuntive per l'erogazione di prestazioni ai cittadini.</w:t>
      </w:r>
    </w:p>
    <w:p>
      <w:pPr>
        <w:pStyle w:val="Normal"/>
        <w:shd w:val="clear" w:color="auto" w:fill="FFFFFF"/>
        <w:spacing w:lineRule="auto" w:line="360"/>
        <w:jc w:val="both"/>
        <w:rPr/>
      </w:pPr>
      <w:r>
        <w:rPr>
          <w:rFonts w:ascii="Garamond" w:hAnsi="Garamond"/>
          <w:b/>
          <w:bCs/>
          <w:sz w:val="28"/>
          <w:szCs w:val="28"/>
        </w:rPr>
        <w:t>Capacità di spesa aumentata</w:t>
      </w:r>
      <w:r>
        <w:rPr>
          <w:rFonts w:ascii="Garamond" w:hAnsi="Garamond"/>
          <w:sz w:val="28"/>
          <w:szCs w:val="28"/>
        </w:rPr>
        <w:t xml:space="preserve"> - Il Consorzio ha avuto bisogno di tempo per giungere a regime anche nella sua capacità di spesa poiché il fondo regionale assegnato è stato sottoutilizzato negli anni precedenti al 2017. Da quel momento in poi la SdS è riuscita ad utilizzare </w:t>
      </w:r>
      <w:r>
        <w:rPr>
          <w:rFonts w:ascii="Garamond" w:hAnsi="Garamond"/>
          <w:i/>
          <w:sz w:val="28"/>
          <w:szCs w:val="28"/>
        </w:rPr>
        <w:t>in toto</w:t>
      </w:r>
      <w:r>
        <w:rPr>
          <w:rFonts w:ascii="Garamond" w:hAnsi="Garamond"/>
          <w:sz w:val="28"/>
          <w:szCs w:val="28"/>
        </w:rPr>
        <w:t xml:space="preserve"> il Fondo non autosufficienza assegnato dalla Regione  con l'obiettivo di ampliare i livelli assistenziali. Questo andamento è stato confermato anche per il 2018.</w:t>
      </w:r>
    </w:p>
    <w:p>
      <w:pPr>
        <w:pStyle w:val="Normal"/>
        <w:shd w:val="clear" w:color="auto" w:fill="FFFFFF"/>
        <w:spacing w:lineRule="auto" w:line="360"/>
        <w:jc w:val="both"/>
        <w:rPr/>
      </w:pPr>
      <w:r>
        <w:rPr>
          <w:rFonts w:cs="Arial" w:ascii="Garamond" w:hAnsi="Garamond"/>
          <w:b/>
          <w:bCs/>
          <w:sz w:val="28"/>
          <w:szCs w:val="28"/>
        </w:rPr>
        <w:t>Più servizi rispetto alle previsioni –</w:t>
      </w:r>
      <w:r>
        <w:rPr>
          <w:rFonts w:cs="Arial" w:ascii="Garamond" w:hAnsi="Garamond"/>
          <w:b w:val="false"/>
          <w:bCs w:val="false"/>
          <w:sz w:val="28"/>
          <w:szCs w:val="28"/>
        </w:rPr>
        <w:t xml:space="preserve"> Grazie alla capacità di ottenere finanziamenti straordinari, soprattutto da Fondo sociale europeo, sono stato attivati progetti aggiuntivi rispetto a quelli finanziati ordinariamente dagli enti soci. Nel 2018, in particolar modo, i finanziamenti di questo tipo hanno riguardato: 545.216 euro come progetto Gravissime Disabilità, 483.750 euro per il progetto </w:t>
      </w:r>
      <w:r>
        <w:rPr>
          <w:rFonts w:cs="Arial" w:ascii="Garamond" w:hAnsi="Garamond"/>
          <w:b w:val="false"/>
          <w:bCs w:val="false"/>
          <w:i/>
          <w:sz w:val="28"/>
          <w:szCs w:val="28"/>
        </w:rPr>
        <w:t>Handyamo</w:t>
      </w:r>
      <w:r>
        <w:rPr>
          <w:rFonts w:cs="Arial" w:ascii="Garamond" w:hAnsi="Garamond"/>
          <w:b w:val="false"/>
          <w:bCs w:val="false"/>
          <w:sz w:val="28"/>
          <w:szCs w:val="28"/>
        </w:rPr>
        <w:t xml:space="preserve"> (Dopo di Noi); 584.536 euro per i progetti 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OR.A.CO.L.O, (Orientamento, Accompagnamento, Coaching: Lavoro e Occupabilità) e A.R.R.I.V.O. (Accompagnamento Riparazione Responsabilità Inclusione verso l'Occupazione). La capacità di intercettare risorse grazie alle varie progettualità è poi confermata da altri bandi ai quali la SdS ha partecipato con esito positivo: Indagine conoscitiva donne vittime di violenza, Pari opportunità, Programma nazionale P.I.P.PI.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615"/>
          <w:spacing w:val="0"/>
          <w:sz w:val="28"/>
          <w:szCs w:val="28"/>
        </w:rPr>
        <w:t>Programma di intervento per la Prevenzione dell'Istituzionalizzazione)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, Rete regionale inclusione persone senza fissa dimora, Contrasto al gioco d'azzardo patologico, Progetto Demenza (Caffè e Atelier Alzheimer).</w:t>
      </w:r>
    </w:p>
    <w:p>
      <w:pPr>
        <w:pStyle w:val="Normal"/>
        <w:shd w:val="clear" w:color="auto" w:fill="FFFFFF"/>
        <w:spacing w:lineRule="auto" w:line="360"/>
        <w:jc w:val="both"/>
        <w:rPr/>
      </w:pPr>
      <w:r>
        <w:rPr>
          <w:rFonts w:cs="Arial" w:ascii="Times New Roman" w:hAnsi="Times New Roman"/>
          <w:b/>
          <w:bCs/>
          <w:sz w:val="28"/>
          <w:szCs w:val="28"/>
        </w:rPr>
        <w:t>I commenti di Celesti e Mannelli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 xml:space="preserve"> - “I finanziamenti ottenuti dal Fondo sociale europeo dimostrano la capacità di reperire risorse aggiuntive rispetto a quelle delle istituzioni regionali e nazionali – spiega la presidente della SdS Pistoiese, </w:t>
      </w:r>
      <w:r>
        <w:rPr>
          <w:rFonts w:cs="Arial" w:ascii="Times New Roman" w:hAnsi="Times New Roman"/>
          <w:b/>
          <w:bCs/>
          <w:sz w:val="28"/>
          <w:szCs w:val="28"/>
        </w:rPr>
        <w:t>Anna Maria Celesti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 xml:space="preserve"> -. Mi preme sottolineare il ruolo svolto dal Consorzio nello sviluppare e incrementare politiche di inclusione e recupero; penso in particolare alle donne vittime di violenza e alle fasce di popolazione più fragili. Un'ultima annotazione positiva – conclude la presidente Celesti - al ruolo svolto dai Comuni soci: indipendentemente dall'orientamento politico di ciascuno, si è proceduto nella direzione di un rafforzamento delle attività del Consorzio, con l'obiettivo di una presa in carico a 360 gradi del cittadino, nella quale l'aspetto sociale è parte essenziale del percorso assistenziale e sanitario”.  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Esprimo soddisfazione per i risultati conseguiti, soprattutto perché nel corso del 2018  si è consolidato il conferimento dei servizi in ambito socio assistenziale al Consorzio da parte dei Comuni – sottolinea il direttore della Società della Salute Pistoiese, </w:t>
      </w:r>
      <w:r>
        <w:rPr>
          <w:rFonts w:ascii="Times New Roman" w:hAnsi="Times New Roman"/>
          <w:b/>
          <w:bCs/>
          <w:sz w:val="28"/>
          <w:szCs w:val="28"/>
        </w:rPr>
        <w:t xml:space="preserve">Daniele Mannelli </w:t>
      </w:r>
      <w:r>
        <w:rPr>
          <w:rFonts w:ascii="Times New Roman" w:hAnsi="Times New Roman"/>
          <w:sz w:val="28"/>
          <w:szCs w:val="28"/>
        </w:rPr>
        <w:t>-. Nel 2018 la SdS, proseguendo nel cammino intrapreso, ha potuto così potenziare le sue attività, realizzando una centralizzazione nel ruolo di committenza nell'ambito sociale e socio sanitario territoriale”.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52251"/>
    <w:pPr>
      <w:spacing w:before="0" w:after="160"/>
      <w:ind w:left="720" w:hanging="0"/>
      <w:contextualSpacing/>
    </w:pPr>
    <w:rPr/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6853</TotalTime>
  <Application>LibreOffice/4.4.1.2$Windows_x86 LibreOffice_project/45e2de17089c24a1fa810c8f975a7171ba4cd432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2019-06-05T15:33:00Z</dcterms:created>
  <dc:creator>Daniele Mannelli</dc:creator>
  <dc:language>it-IT</dc:language>
  <dcterms:modified xsi:type="dcterms:W3CDTF">2019-06-11T19:35:21Z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